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10/17/2025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integrated the summary charts into the deployment detail modal. The modal now visualizes success rates, average response times, and test coverage per deployment. I also refactored the chart rendering to support both dark and light themes.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begin implementing export functionality, allowing users to download test summaries as CSV or PDF reports directly from the modal.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Chart responsiveness on smaller screens needs improvement—tooltips and legends overlap. I’m working on dynamic resizing logic.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real-time tracking system for AI performance trends. It now updates dynamically as new feedback data is submitted, showing satisfaction and accuracy rates over time.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connect this data to the backend analytics endpoint and create summary metrics (mean satisfaction, trend slope, and anomaly detection for dips in accuracy).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There’s a brief delay between model retraining and metric refresh. I plan to implement a queue to debounce updates.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created the visualization dashboard for alert frequency and severity. It displays trends with filter options by date and category. I also optimized the backend query for faster aggregation.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user-based filters and start integrating the acknowledgment reset mechanism tied to user authentication.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Acknowledgment states occasionally fail to persist when the same user logs in from multiple sessions; I’m debugging the token handling.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implemented user theme persistence using local storage and context hydration. Themes now load instantly without flicker. I also refined hover and focus states for accessibility.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a “custom theme” option where users can adjust hue and saturation manually.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theme preview updates lag slightly behind user input on sliders; I’ll optimize the re-render cycle using throttling.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